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right"/>
        <w:tabs>
          <w:tab w:val="left" w:pos="2126" w:leader="none"/>
        </w:tabs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                                                                                 Проект</w:t>
      </w:r>
      <w:r>
        <w:rPr>
          <w:sz w:val="28"/>
        </w:rPr>
      </w:r>
      <w:r/>
    </w:p>
    <w:p>
      <w:pPr>
        <w:pStyle w:val="671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ЗАКОН</w:t>
      </w:r>
      <w:r>
        <w:rPr>
          <w:sz w:val="28"/>
        </w:rPr>
      </w:r>
      <w:r/>
    </w:p>
    <w:p>
      <w:pPr>
        <w:jc w:val="center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Алтайского края</w:t>
      </w:r>
      <w:r>
        <w:rPr>
          <w:sz w:val="28"/>
        </w:rPr>
      </w:r>
      <w:r/>
    </w:p>
    <w:p>
      <w:pPr>
        <w:jc w:val="center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p>
      <w:pPr>
        <w:jc w:val="center"/>
        <w:rPr>
          <w:rFonts w:ascii="PT Astra Serif" w:hAnsi="PT Astra Serif"/>
          <w:b/>
          <w:color w:val="000000"/>
          <w:sz w:val="28"/>
          <w:szCs w:val="27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О внесении изменений в отдельные законы Алтайского края</w:t>
      </w:r>
      <w:r>
        <w:rPr>
          <w:sz w:val="28"/>
        </w:rPr>
      </w:r>
      <w:r/>
    </w:p>
    <w:p>
      <w:pPr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Статья 1</w:t>
      </w: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  <w:szCs w:val="27"/>
        </w:rPr>
        <w:t xml:space="preserve">Внести в закон Алтайского края от 1 февраля 2007 года № 3-ЗС </w:t>
      </w:r>
      <w:r>
        <w:rPr>
          <w:rFonts w:ascii="PT Astra Serif" w:hAnsi="PT Astra Serif"/>
          <w:color w:val="000000"/>
          <w:sz w:val="28"/>
          <w:szCs w:val="27"/>
        </w:rPr>
        <w:br/>
        <w:t xml:space="preserve">«Об охране окружающей среды в Алтайском крае» (</w:t>
      </w:r>
      <w:r>
        <w:rPr>
          <w:rFonts w:ascii="PT Astra Serif" w:hAnsi="PT Astra Serif"/>
          <w:color w:val="000000"/>
          <w:sz w:val="28"/>
          <w:szCs w:val="27"/>
        </w:rPr>
        <w:t xml:space="preserve">Сборник законодательства Алтайского края, 2</w:t>
      </w:r>
      <w:r>
        <w:rPr>
          <w:rFonts w:ascii="PT Astra Serif" w:hAnsi="PT Astra Serif"/>
          <w:color w:val="000000"/>
          <w:sz w:val="28"/>
          <w:szCs w:val="28"/>
        </w:rPr>
        <w:t xml:space="preserve">007, № 130, часть I; </w:t>
      </w:r>
      <w:r>
        <w:rPr>
          <w:rFonts w:ascii="PT Astra Serif" w:hAnsi="PT Astra Serif"/>
          <w:color w:val="000000"/>
          <w:sz w:val="28"/>
          <w:szCs w:val="28"/>
        </w:rPr>
        <w:t xml:space="preserve">2008, № 149, часть I; 2009, № 163,      часть I; 2011, № 186, часть I; 2012, № 192, часть I, № 199, часть I; 2013, № 212, часть I; 2015, № 226; Официальный интернет-портал правовой информации (</w:t>
      </w:r>
      <w:hyperlink r:id="rId13" w:tooltip="&lt;div class=&quot;doc www&quot;&gt;&lt;span class=&quot;aligner&quot;&gt;&lt;div class=&quot;icon listDocWWW-16&quot;&gt;&lt;/div&gt;&lt;/span&gt;www.pravo.gov.ru&lt;/div&gt;" w:history="1">
        <w:r>
          <w:rPr>
            <w:rFonts w:ascii="PT Astra Serif" w:hAnsi="PT Astra Serif"/>
            <w:color w:val="000000"/>
            <w:sz w:val="28"/>
            <w:szCs w:val="28"/>
          </w:rPr>
          <w:t xml:space="preserve">www.pravo.gov.ru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), 6 марта 2017 года, 6 июля 2017 года, 9 июля 2018 года,        5 марта 2021 года, 24 июня 2021 года, 21 декабря 2021 года, 2 сентября         2022 года, 6 октября 2022 года, 7 декабря 2023 года, 5 февраля 2024 года</w:t>
      </w:r>
      <w:r>
        <w:rPr>
          <w:rFonts w:ascii="PT Astra Serif" w:hAnsi="PT Astra Serif"/>
          <w:color w:val="000000"/>
          <w:sz w:val="28"/>
          <w:szCs w:val="28"/>
        </w:rPr>
        <w:t xml:space="preserve">) </w:t>
      </w:r>
      <w:r>
        <w:rPr>
          <w:rFonts w:ascii="PT Astra Serif" w:hAnsi="PT Astra Serif"/>
          <w:color w:val="000000"/>
          <w:sz w:val="28"/>
          <w:szCs w:val="27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1) статью 22 изложить в</w:t>
      </w:r>
      <w:r>
        <w:rPr>
          <w:rFonts w:ascii="PT Astra Serif" w:hAnsi="PT Astra Serif"/>
          <w:color w:val="000000"/>
          <w:sz w:val="28"/>
          <w:szCs w:val="27"/>
        </w:rPr>
        <w:t xml:space="preserve"> следующей редакции:</w:t>
      </w:r>
      <w:r>
        <w:rPr>
          <w:sz w:val="28"/>
        </w:rPr>
      </w:r>
      <w:r/>
    </w:p>
    <w:p>
      <w:pPr>
        <w:ind w:left="2268" w:right="0" w:hanging="1560"/>
        <w:jc w:val="both"/>
        <w:rPr>
          <w:rFonts w:ascii="PT Astra Serif" w:hAnsi="PT Astra Serif"/>
          <w:b/>
          <w:color w:val="000000"/>
          <w:sz w:val="28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«Статья 22.</w:t>
      </w:r>
      <w:r>
        <w:rPr>
          <w:rFonts w:ascii="PT Astra Serif" w:hAnsi="PT Astra Serif"/>
          <w:b/>
          <w:color w:val="000000"/>
          <w:sz w:val="28"/>
        </w:rPr>
        <w:t xml:space="preserve">  Общественный контроль в области охраны окружающей среды (общественный экологический контроль)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color w:val="000000"/>
          <w:sz w:val="28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1. Общественный контроль в области охраны окружающей среды (общественный экологический контроль) осуществляется общественными объединениями и другими негосударственными некоммерческими организациями, а также гражданами.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2. Проведение </w:t>
      </w:r>
      <w:r>
        <w:rPr>
          <w:rFonts w:ascii="PT Astra Serif" w:hAnsi="PT Astra Serif"/>
          <w:color w:val="000000"/>
          <w:sz w:val="28"/>
        </w:rPr>
        <w:t xml:space="preserve">общественного контроля в области охраны окружающей среды (общественного экологического контроля) на объектах, используемых для обеспечения обороны страны и безопасности государства, других объектах, сведения о которых составляют государственную тайну, не д</w:t>
      </w:r>
      <w:r>
        <w:rPr>
          <w:rFonts w:ascii="PT Astra Serif" w:hAnsi="PT Astra Serif"/>
          <w:color w:val="000000"/>
          <w:sz w:val="28"/>
        </w:rPr>
        <w:t xml:space="preserve">опускается.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3. Результаты общественного контроля в области охраны окружающей среды (общественного экологического контроля), представленные в органы государственной власти</w:t>
      </w:r>
      <w:r>
        <w:rPr>
          <w:rFonts w:ascii="PT Astra Serif" w:hAnsi="PT Astra Serif"/>
          <w:color w:val="000000"/>
          <w:sz w:val="28"/>
        </w:rPr>
        <w:t xml:space="preserve">, о</w:t>
      </w:r>
      <w:r>
        <w:rPr>
          <w:rFonts w:ascii="PT Astra Serif" w:hAnsi="PT Astra Serif"/>
          <w:color w:val="000000"/>
          <w:sz w:val="28"/>
        </w:rPr>
        <w:t xml:space="preserve">рганы местного самоуправления, подлежат обязательному рассмотрению в порядке, установленном законодательством.»;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2) дополнить статьей 22.1 следующего содержания:</w:t>
      </w:r>
      <w:r>
        <w:rPr>
          <w:sz w:val="28"/>
        </w:rPr>
      </w:r>
      <w:r/>
    </w:p>
    <w:p>
      <w:pPr>
        <w:ind w:left="2551" w:right="0" w:hanging="1842"/>
        <w:jc w:val="both"/>
        <w:rPr>
          <w:rFonts w:ascii="PT Astra Serif" w:hAnsi="PT Astra Serif"/>
          <w:b/>
          <w:color w:val="000000"/>
          <w:sz w:val="28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  <w:szCs w:val="27"/>
        </w:rPr>
        <w:t xml:space="preserve">«</w:t>
      </w:r>
      <w:r>
        <w:rPr>
          <w:rFonts w:ascii="PT Astra Serif" w:hAnsi="PT Astra Serif"/>
          <w:color w:val="000000"/>
          <w:sz w:val="28"/>
        </w:rPr>
        <w:t xml:space="preserve">Статья 22.1.  </w:t>
      </w:r>
      <w:r>
        <w:rPr>
          <w:rFonts w:ascii="PT Astra Serif" w:hAnsi="PT Astra Serif"/>
          <w:b/>
          <w:color w:val="000000"/>
          <w:sz w:val="28"/>
        </w:rPr>
        <w:t xml:space="preserve">Общественные инспекторы по охране окружающей среды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color w:val="000000"/>
          <w:sz w:val="28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1. Граждане Российской Федераци</w:t>
      </w:r>
      <w:r>
        <w:rPr>
          <w:rFonts w:ascii="PT Astra Serif" w:hAnsi="PT Astra Serif"/>
          <w:color w:val="000000"/>
          <w:sz w:val="28"/>
        </w:rPr>
        <w:t xml:space="preserve">и,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органу государственной вла</w:t>
      </w:r>
      <w:r>
        <w:rPr>
          <w:rFonts w:ascii="PT Astra Serif" w:hAnsi="PT Astra Serif"/>
          <w:color w:val="000000"/>
          <w:sz w:val="28"/>
        </w:rPr>
        <w:t xml:space="preserve">сти Алтайского края, осуществляющему региональный государственный экологический контроль (надзор).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2. Гражданин, подавший в орган государственной власти Алтайского края, осуществляющий региональный государственный экологический контроль (надзор), заявление</w:t>
      </w:r>
      <w:r>
        <w:rPr>
          <w:rFonts w:ascii="PT Astra Serif" w:hAnsi="PT Astra Serif"/>
          <w:color w:val="000000"/>
          <w:sz w:val="28"/>
        </w:rPr>
        <w:t xml:space="preserve">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обязан обладать знаниями, необходимыми для осуществления общественно</w:t>
      </w:r>
      <w:r>
        <w:rPr>
          <w:rFonts w:ascii="PT Astra Serif" w:hAnsi="PT Astra Serif"/>
          <w:color w:val="000000"/>
          <w:sz w:val="28"/>
        </w:rPr>
        <w:t xml:space="preserve">го контроля в области охраны окружающей среды (общественного экологического </w:t>
      </w:r>
      <w:r>
        <w:rPr>
          <w:rFonts w:ascii="PT Astra Serif" w:hAnsi="PT Astra Serif"/>
          <w:color w:val="000000"/>
          <w:sz w:val="28"/>
        </w:rPr>
        <w:t xml:space="preserve">контроля). Наличие этих знаний проверяется органом государственной власти Алтайского края, осуществляющим региональный государственный экологический контроль (надзор), в форме тест</w:t>
      </w:r>
      <w:r>
        <w:rPr>
          <w:rFonts w:ascii="PT Astra Serif" w:hAnsi="PT Astra Serif"/>
          <w:color w:val="000000"/>
          <w:sz w:val="28"/>
        </w:rPr>
        <w:t xml:space="preserve">ирования без взимания платы в порядке, установленном Правительством Российской Федерации, по перечню вопросов, установленному уполномоченным Правительством Российской Федерации федеральным органом исполнительной власти.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3. 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 взаимодействуют с органом государствен</w:t>
      </w:r>
      <w:r>
        <w:rPr>
          <w:rFonts w:ascii="PT Astra Serif" w:hAnsi="PT Astra Serif"/>
          <w:color w:val="000000"/>
          <w:sz w:val="28"/>
        </w:rPr>
        <w:t xml:space="preserve">ной власти Алтайского края, осуществляющим региональный государственный экологический контроль (надзор).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  <w:t xml:space="preserve">4.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</w:t>
      </w:r>
      <w:r>
        <w:rPr>
          <w:rFonts w:ascii="PT Astra Serif" w:hAnsi="PT Astra Serif"/>
          <w:color w:val="000000"/>
          <w:sz w:val="28"/>
        </w:rPr>
        <w:t xml:space="preserve">ческого контроля (надзора), ведется перечень общественных инспекторов по охране окружающей среды, который является общедоступным и подлежит размещению в информационно-телекоммуникационной сети «Интернет» на официальном сайте указанного органа.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5. Общественный инспектор по охране окружающей среды при осуществлении общественного контроля в области охраны окружающей среды (общественного экологического контроля) наряду с обязанностями, предусмо</w:t>
      </w:r>
      <w:r>
        <w:rPr>
          <w:rFonts w:ascii="PT Astra Serif" w:hAnsi="PT Astra Serif"/>
          <w:color w:val="000000"/>
          <w:sz w:val="28"/>
        </w:rPr>
        <w:t xml:space="preserve">тренными статьей 11 Федерального закона, обязан: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1) соблюдать ограничения, установленные федеральными законами, связанные с деятельностью физических лиц и юридических лиц, органов государст</w:t>
      </w:r>
      <w:r>
        <w:rPr>
          <w:rFonts w:ascii="PT Astra Serif" w:hAnsi="PT Astra Serif"/>
          <w:color w:val="000000"/>
          <w:sz w:val="28"/>
        </w:rPr>
        <w:t xml:space="preserve">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2) не создавать препятствий </w:t>
      </w:r>
      <w:r>
        <w:rPr>
          <w:rFonts w:ascii="PT Astra Serif" w:hAnsi="PT Astra Serif"/>
          <w:color w:val="000000"/>
          <w:sz w:val="28"/>
        </w:rPr>
        <w:t xml:space="preserve">законной деятельности физических лиц и юридических лиц,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</w:t>
      </w:r>
      <w:r>
        <w:rPr>
          <w:rFonts w:ascii="PT Astra Serif" w:hAnsi="PT Astra Serif"/>
          <w:color w:val="000000"/>
          <w:sz w:val="28"/>
        </w:rPr>
        <w:t xml:space="preserve">е публичные полномочия.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6. Порядок организации деятельности общественных инспекторов по охране окружающей среды (в том числе порядок взаимодействия общественных инспекторов по охране окружающей среды с </w:t>
      </w:r>
      <w:r>
        <w:rPr>
          <w:rFonts w:ascii="PT Astra Serif" w:hAnsi="PT Astra Serif"/>
          <w:color w:val="000000"/>
          <w:sz w:val="28"/>
          <w:highlight w:val="white"/>
        </w:rPr>
        <w:t xml:space="preserve">органами государственной власти</w:t>
      </w:r>
      <w:r>
        <w:rPr>
          <w:rFonts w:ascii="PT Astra Serif" w:hAnsi="PT Astra Serif"/>
          <w:color w:val="000000"/>
          <w:sz w:val="28"/>
          <w:highlight w:val="white"/>
        </w:rPr>
        <w:t xml:space="preserve">, осуществляющими </w:t>
      </w:r>
      <w:r>
        <w:rPr>
          <w:rFonts w:ascii="PT Astra Serif" w:hAnsi="PT Astra Serif"/>
          <w:color w:val="000000"/>
          <w:sz w:val="28"/>
          <w:highlight w:val="white"/>
        </w:rPr>
        <w:t xml:space="preserve">государственный</w:t>
      </w:r>
      <w:r>
        <w:rPr>
          <w:rFonts w:ascii="PT Astra Serif" w:hAnsi="PT Astra Serif"/>
          <w:color w:val="000000"/>
          <w:sz w:val="28"/>
        </w:rPr>
        <w:t xml:space="preserve"> экологический контроль (надзор), порядок ведения перечня общественных инспекторов по охране окружающей среды устанавливаются Правительством Российской Федерации.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7. Общественные инспекторы по охране окружающей среды вправе получить удостоверение, форма и порядок выдачи которого устанавливаются уполномоченным Правительством Российской Федерации федеральным органом исполнительной власти.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8. Орган государственной вла</w:t>
      </w:r>
      <w:r>
        <w:rPr>
          <w:rFonts w:ascii="PT Astra Serif" w:hAnsi="PT Astra Serif"/>
          <w:color w:val="000000"/>
          <w:sz w:val="28"/>
        </w:rPr>
        <w:t xml:space="preserve">сти Алтайского края, осуществляющий региональный государственный экологический контроль (надзор), рассматривает материалы о нарушениях законодательства в области охраны окружающей среды, представленные общественным инспектором по охране окружающей среды, и</w:t>
      </w:r>
      <w:r>
        <w:rPr>
          <w:rFonts w:ascii="PT Astra Serif" w:hAnsi="PT Astra Serif"/>
          <w:color w:val="000000"/>
          <w:sz w:val="28"/>
        </w:rPr>
        <w:t xml:space="preserve"> информируют общественного инспектора по охране окружающей среды о результатах рассмотрения указанных материалов в сроки, установленные Правительством Российской Федерации.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9. Орган государственной власти Алтайского края, осуществляющий региональный госуд</w:t>
      </w:r>
      <w:r>
        <w:rPr>
          <w:rFonts w:ascii="PT Astra Serif" w:hAnsi="PT Astra Serif"/>
          <w:color w:val="000000"/>
          <w:sz w:val="28"/>
        </w:rPr>
        <w:t xml:space="preserve">арственный экологический контроль (надзор), не вправе препятствовать присутствию общественных инспекторов по охране окружающей среды при проведении указанным органом выездного обследования по материалам о нарушениях законодательства в области охраны </w:t>
      </w:r>
      <w:r>
        <w:rPr>
          <w:rFonts w:ascii="PT Astra Serif" w:hAnsi="PT Astra Serif"/>
          <w:color w:val="000000"/>
          <w:sz w:val="28"/>
        </w:rPr>
        <w:t xml:space="preserve">окру</w:t>
      </w:r>
      <w:r>
        <w:rPr>
          <w:rFonts w:ascii="PT Astra Serif" w:hAnsi="PT Astra Serif"/>
          <w:color w:val="000000"/>
          <w:sz w:val="28"/>
        </w:rPr>
        <w:t xml:space="preserve">жающей среды, представленным данными общественными инспекторами по охране окружающей среды, а также при открытом рассмотрении указанными органами дел об административных правонарушениях.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10. При осуществлении общественного контроля в области охраны окружаю</w:t>
      </w:r>
      <w:r>
        <w:rPr>
          <w:rFonts w:ascii="PT Astra Serif" w:hAnsi="PT Astra Serif"/>
          <w:color w:val="000000"/>
          <w:sz w:val="28"/>
        </w:rPr>
        <w:t xml:space="preserve">щей среды (общественного экологического контроля) не допускается препятствовать фиксации общественными инспекторами по охране окружающей среды действий (бездействия) органов государственной власти, органов местного самоуправления, юридических и физических </w:t>
      </w:r>
      <w:r>
        <w:rPr>
          <w:rFonts w:ascii="PT Astra Serif" w:hAnsi="PT Astra Serif"/>
          <w:color w:val="000000"/>
          <w:sz w:val="28"/>
        </w:rPr>
        <w:t xml:space="preserve">лиц с применением фото- и киносъемки, видео- и аудиозаписи и иных способов фиксации, если это не противоречит федеральным законам.».</w:t>
      </w:r>
      <w:r>
        <w:rPr>
          <w:sz w:val="28"/>
        </w:rPr>
      </w:r>
      <w:r/>
    </w:p>
    <w:p>
      <w:pPr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Статья 2</w:t>
      </w: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 пункт 5 части 3 статьи 4 закона Алтайского края от 10 сентября 2007 года № 87-ЗС</w:t>
      </w:r>
      <w:r>
        <w:rPr>
          <w:rFonts w:ascii="PT Astra Serif" w:hAnsi="PT Astra Serif"/>
          <w:color w:val="000000"/>
          <w:sz w:val="28"/>
          <w:szCs w:val="28"/>
        </w:rPr>
        <w:t xml:space="preserve"> «О регулировании отдельных лесных отношений на т</w:t>
      </w:r>
      <w:r>
        <w:rPr>
          <w:rFonts w:ascii="PT Astra Serif" w:hAnsi="PT Astra Serif"/>
          <w:color w:val="000000"/>
          <w:sz w:val="28"/>
          <w:szCs w:val="28"/>
        </w:rPr>
        <w:t xml:space="preserve">ерритории Алтайского края» </w:t>
      </w:r>
      <w:r>
        <w:rPr>
          <w:rFonts w:ascii="PT Astra Serif" w:hAnsi="PT Astra Serif"/>
          <w:color w:val="000000"/>
          <w:sz w:val="28"/>
          <w:szCs w:val="28"/>
        </w:rPr>
        <w:t xml:space="preserve">(</w:t>
      </w:r>
      <w:r>
        <w:rPr>
          <w:rFonts w:ascii="PT Astra Serif" w:hAnsi="PT Astra Serif"/>
          <w:color w:val="000000"/>
          <w:sz w:val="28"/>
          <w:szCs w:val="28"/>
        </w:rPr>
        <w:t xml:space="preserve">Сборник законодательства Алтайского края, 2007, № 137, часть I; 2009, № 156, часть I, № 162, часть I, № 163, часть I; 2010, № 167, часть I, № 174, часть I; 2011, № 183, часть I, № 186, часть I; 2012, № 194, часть I; 2014, № 216, часть I, № 222, часть I; 20</w:t>
      </w:r>
      <w:r>
        <w:rPr>
          <w:rFonts w:ascii="PT Astra Serif" w:hAnsi="PT Astra Serif"/>
          <w:color w:val="000000"/>
          <w:sz w:val="28"/>
          <w:szCs w:val="28"/>
        </w:rPr>
        <w:t xml:space="preserve">15, № 227, часть I, № 229,       часть I; 2016, № 238; Официальный интернет-портал правовой информации (</w:t>
      </w:r>
      <w:hyperlink r:id="rId14" w:tooltip="&lt;div class=&quot;doc www&quot;&gt;&lt;span class=&quot;aligner&quot;&gt;&lt;div class=&quot;icon listDocWWW-16&quot;&gt;&lt;/div&gt;&lt;/span&gt;www.pravo.gov.ru&lt;/div&gt;" w:history="1">
        <w:r>
          <w:rPr>
            <w:rFonts w:ascii="PT Astra Serif" w:hAnsi="PT Astra Serif"/>
            <w:color w:val="000000"/>
            <w:sz w:val="28"/>
            <w:szCs w:val="28"/>
          </w:rPr>
          <w:t xml:space="preserve">www.pravo.gov.ru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), 21 декабр</w:t>
      </w:r>
      <w:r>
        <w:rPr>
          <w:rFonts w:ascii="PT Astra Serif" w:hAnsi="PT Astra Serif"/>
          <w:color w:val="000000"/>
          <w:sz w:val="28"/>
          <w:szCs w:val="28"/>
        </w:rPr>
        <w:t xml:space="preserve">я 2016 года, 3 февраля 2017 года, 6 марта        2017 года, 9 июля 2018 года, 2 ноября 2018 года, 7 мая 2019 года, 24 июня      2021 года, 21 декабря 2021 года, 2 марта 2022 года, 6 октября 2022 года, 1 марта 2023 года, 7 апреля 2023 года, 7 июня 2023 года</w:t>
      </w:r>
      <w:r>
        <w:rPr>
          <w:rFonts w:ascii="PT Astra Serif" w:hAnsi="PT Astra Serif"/>
          <w:color w:val="000000"/>
          <w:sz w:val="28"/>
          <w:szCs w:val="28"/>
        </w:rPr>
        <w:t xml:space="preserve">, 4 октября 2023, 7 ноября     2023 года, 5 февраля 2024 года</w:t>
      </w:r>
      <w:r>
        <w:rPr>
          <w:rFonts w:ascii="PT Astra Serif" w:hAnsi="PT Astra Serif"/>
          <w:color w:val="000000"/>
          <w:sz w:val="28"/>
          <w:szCs w:val="28"/>
        </w:rPr>
        <w:t xml:space="preserve">)</w:t>
      </w:r>
      <w:r>
        <w:rPr>
          <w:rFonts w:ascii="PT Astra Serif" w:hAnsi="PT Astra Serif"/>
          <w:color w:val="000000"/>
          <w:sz w:val="28"/>
          <w:szCs w:val="28"/>
        </w:rPr>
        <w:t xml:space="preserve"> изменение, дополнив </w:t>
      </w:r>
      <w:r>
        <w:rPr>
          <w:rFonts w:ascii="PT Astra Serif" w:hAnsi="PT Astra Serif"/>
          <w:color w:val="000000"/>
          <w:sz w:val="28"/>
          <w:szCs w:val="28"/>
        </w:rPr>
        <w:t xml:space="preserve">после слова «недр» словами </w:t>
      </w:r>
      <w:r>
        <w:rPr>
          <w:rFonts w:ascii="PT Astra Serif" w:hAnsi="PT Astra Serif"/>
          <w:color w:val="000000"/>
          <w:sz w:val="28"/>
          <w:szCs w:val="28"/>
        </w:rPr>
        <w:t xml:space="preserve">«, осуществление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изыскательской</w:t>
      </w:r>
      <w:r>
        <w:rPr>
          <w:rFonts w:ascii="PT Astra Serif" w:hAnsi="PT Astra Serif"/>
          <w:color w:val="000000"/>
          <w:sz w:val="28"/>
          <w:szCs w:val="28"/>
        </w:rPr>
        <w:t xml:space="preserve"> деятельности».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Статья 3</w:t>
      </w: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закон Алтайского края от 27 декабря 2008</w:t>
      </w:r>
      <w:r>
        <w:rPr>
          <w:rFonts w:ascii="PT Astra Serif" w:hAnsi="PT Astra Serif"/>
          <w:color w:val="000000"/>
          <w:sz w:val="28"/>
          <w:szCs w:val="28"/>
        </w:rPr>
        <w:t xml:space="preserve"> года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 xml:space="preserve">№ 137-ЗС «О недропользовании на территории </w:t>
      </w:r>
      <w:r>
        <w:rPr>
          <w:rFonts w:ascii="PT Astra Serif" w:hAnsi="PT Astra Serif"/>
          <w:color w:val="000000"/>
          <w:sz w:val="28"/>
          <w:szCs w:val="28"/>
        </w:rPr>
        <w:t xml:space="preserve">А</w:t>
      </w:r>
      <w:r>
        <w:rPr>
          <w:rFonts w:ascii="PT Astra Serif" w:hAnsi="PT Astra Serif"/>
          <w:color w:val="000000"/>
          <w:sz w:val="28"/>
          <w:szCs w:val="28"/>
        </w:rPr>
        <w:t xml:space="preserve">лтайского края» </w:t>
      </w:r>
      <w:r>
        <w:rPr>
          <w:rFonts w:ascii="PT Astra Serif" w:hAnsi="PT Astra Serif"/>
          <w:color w:val="000000"/>
          <w:sz w:val="28"/>
          <w:szCs w:val="28"/>
        </w:rPr>
        <w:t xml:space="preserve">(</w:t>
      </w:r>
      <w:r>
        <w:rPr>
          <w:rFonts w:ascii="PT Astra Serif" w:hAnsi="PT Astra Serif"/>
          <w:color w:val="000000"/>
          <w:sz w:val="28"/>
          <w:szCs w:val="28"/>
        </w:rPr>
        <w:t xml:space="preserve">Сборник законодательства Алтайского края, 2008, № 152, часть II; 2009, № 158, часть I; 2010, № 167, часть I; 2011, № 178, часть I, № 185, часть I, № 186, часть I; 2012, № 190, часть I, № 200, часть I; 2014, № 214, часть I; 2015, № 228; 2016, № 238; Официал</w:t>
      </w:r>
      <w:r>
        <w:rPr>
          <w:rFonts w:ascii="PT Astra Serif" w:hAnsi="PT Astra Serif"/>
          <w:color w:val="000000"/>
          <w:sz w:val="28"/>
          <w:szCs w:val="28"/>
        </w:rPr>
        <w:t xml:space="preserve">ьный интернет-портал правовой информации (</w:t>
      </w:r>
      <w:hyperlink r:id="rId15" w:tooltip="&lt;div class=&quot;doc www&quot;&gt;&lt;span class=&quot;aligner&quot;&gt;&lt;div class=&quot;icon listDocWWW-16&quot;&gt;&lt;/div&gt;&lt;/span&gt;www.pravo.gov.ru&lt;/div&gt;" w:history="1">
        <w:r>
          <w:rPr>
            <w:rFonts w:ascii="PT Astra Serif" w:hAnsi="PT Astra Serif"/>
            <w:color w:val="000000"/>
            <w:sz w:val="28"/>
            <w:szCs w:val="28"/>
          </w:rPr>
          <w:t xml:space="preserve">www.pravo.gov.ru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),        3 ноября 2017 года, 2 ноября 2018 года, 6 апреля 2020 года, 2 ноября 2020 года, 21 декабря 2021 года, 3 ноября 2022 года, 7 апреля 2023 года,</w:t>
      </w:r>
      <w:r>
        <w:rPr>
          <w:rFonts w:ascii="PT Astra Serif" w:hAnsi="PT Astra Serif"/>
          <w:color w:val="000000"/>
          <w:sz w:val="28"/>
          <w:szCs w:val="28"/>
        </w:rPr>
        <w:t xml:space="preserve"> 8 ноября          2023 года</w:t>
      </w:r>
      <w:r>
        <w:rPr>
          <w:rFonts w:ascii="PT Astra Serif" w:hAnsi="PT Astra Serif"/>
          <w:color w:val="000000"/>
          <w:sz w:val="28"/>
          <w:szCs w:val="28"/>
        </w:rPr>
        <w:t xml:space="preserve">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1) часть 2 статьи 4 изложить в следующей редакции: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highlight w:val="none"/>
        </w:rPr>
      </w:pPr>
      <w:r>
        <w:rPr>
          <w:rFonts w:ascii="PT Astra Serif" w:hAnsi="PT Astra Serif"/>
          <w:color w:val="000000"/>
          <w:sz w:val="28"/>
        </w:rPr>
        <w:t xml:space="preserve">«2. </w:t>
      </w:r>
      <w:r>
        <w:rPr>
          <w:rFonts w:ascii="PT Astra Serif" w:hAnsi="PT Astra Serif"/>
          <w:color w:val="000000"/>
          <w:sz w:val="28"/>
        </w:rPr>
        <w:t xml:space="preserve">Добытые полезные ископаемые, подземные воды, специфические минеральные ресурсы могут находиться в федеральной собственности, собственности </w:t>
      </w:r>
      <w:r>
        <w:rPr>
          <w:rFonts w:ascii="PT Astra Serif" w:hAnsi="PT Astra Serif"/>
          <w:color w:val="000000"/>
          <w:sz w:val="28"/>
        </w:rPr>
        <w:t xml:space="preserve">Алтайского края</w:t>
      </w:r>
      <w:r>
        <w:rPr>
          <w:rFonts w:ascii="PT Astra Serif" w:hAnsi="PT Astra Serif"/>
          <w:color w:val="000000"/>
          <w:sz w:val="28"/>
        </w:rPr>
        <w:t xml:space="preserve">, муниципальной собственности или частной собственности</w:t>
      </w:r>
      <w:r>
        <w:rPr>
          <w:rFonts w:ascii="PT Astra Serif" w:hAnsi="PT Astra Serif"/>
          <w:color w:val="000000"/>
          <w:sz w:val="28"/>
        </w:rPr>
        <w:t xml:space="preserve">.</w:t>
      </w:r>
      <w:r>
        <w:rPr>
          <w:rFonts w:ascii="PT Astra Serif" w:hAnsi="PT Astra Serif"/>
          <w:color w:val="000000"/>
          <w:sz w:val="28"/>
        </w:rPr>
        <w:t xml:space="preserve">»</w:t>
      </w:r>
      <w:r>
        <w:rPr>
          <w:rFonts w:ascii="PT Astra Serif" w:hAnsi="PT Astra Serif"/>
          <w:color w:val="000000"/>
          <w:sz w:val="28"/>
        </w:rPr>
        <w:t xml:space="preserve">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2) статью 16 изложить в следующей редакции:</w:t>
      </w:r>
      <w:r>
        <w:rPr>
          <w:sz w:val="28"/>
        </w:rPr>
      </w:r>
      <w:r/>
    </w:p>
    <w:p>
      <w:pPr>
        <w:ind w:left="2268" w:right="0" w:hanging="1559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«</w:t>
      </w:r>
      <w:r>
        <w:rPr>
          <w:rFonts w:ascii="PT Astra Serif" w:hAnsi="PT Astra Serif"/>
          <w:color w:val="000000"/>
          <w:sz w:val="28"/>
        </w:rPr>
        <w:t xml:space="preserve">Статья 1</w:t>
      </w:r>
      <w:r>
        <w:rPr>
          <w:rFonts w:ascii="PT Astra Serif" w:hAnsi="PT Astra Serif"/>
          <w:color w:val="000000"/>
          <w:sz w:val="28"/>
        </w:rPr>
        <w:t xml:space="preserve">6</w:t>
      </w:r>
      <w:r>
        <w:rPr>
          <w:rFonts w:ascii="PT Astra Serif" w:hAnsi="PT Astra Serif"/>
          <w:color w:val="000000"/>
          <w:sz w:val="28"/>
        </w:rPr>
        <w:t xml:space="preserve">. </w:t>
      </w:r>
      <w:r>
        <w:rPr>
          <w:rFonts w:ascii="PT Astra Serif" w:hAnsi="PT Astra Serif"/>
          <w:b/>
          <w:color w:val="000000"/>
          <w:sz w:val="28"/>
        </w:rPr>
        <w:t xml:space="preserve">Основания </w:t>
      </w:r>
      <w:r>
        <w:rPr>
          <w:rFonts w:ascii="PT Astra Serif" w:hAnsi="PT Astra Serif"/>
          <w:b/>
          <w:color w:val="000000"/>
          <w:sz w:val="28"/>
        </w:rPr>
        <w:t xml:space="preserve">для отказа в приеме заявки на участие в аукционе на право</w:t>
      </w:r>
      <w:r>
        <w:rPr>
          <w:rFonts w:ascii="PT Astra Serif" w:hAnsi="PT Astra Serif"/>
          <w:b/>
          <w:color w:val="000000"/>
          <w:sz w:val="28"/>
        </w:rPr>
        <w:t xml:space="preserve"> пользования участками недр, </w:t>
      </w:r>
      <w:r>
        <w:rPr>
          <w:rFonts w:ascii="PT Astra Serif" w:hAnsi="PT Astra Serif"/>
          <w:b/>
          <w:color w:val="000000"/>
          <w:sz w:val="28"/>
        </w:rPr>
        <w:t xml:space="preserve">отказа </w:t>
      </w:r>
      <w:r>
        <w:rPr>
          <w:rFonts w:ascii="PT Astra Serif" w:hAnsi="PT Astra Serif"/>
          <w:b/>
          <w:color w:val="000000"/>
          <w:sz w:val="28"/>
        </w:rPr>
        <w:t xml:space="preserve">в приеме заявки на получение права пользования недрами без проведения аукциона, отказа в предоставлении права пользования недрами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 Отказ в приеме заявки на участие в аукционе на право пользования участком недр может последовать в следующих случаях: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1) заявка на участие в аукционе на право пользования участками недр подана с нарушением установленных требований, в том числе ее содержание не соответствует условиям аукциона;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2) заявитель представил недостоверные сведения о себе;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3)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4) при предоставлении заявителю права пользования недрами не будут соблюдены антимонопольные требования;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5) заявитель не соответствует критериям, установленным условиями аукциона, для предоставления права пользования участком недр;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6) сведения о заявителе содержатся в реестре недобросовестных участников аукционов на право пользования участками недр.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2. Право пользования недрами по результатам аукциона не </w:t>
      </w:r>
      <w:r>
        <w:rPr>
          <w:rFonts w:ascii="PT Astra Serif" w:hAnsi="PT Astra Serif"/>
          <w:color w:val="000000"/>
          <w:sz w:val="28"/>
        </w:rPr>
        <w:t xml:space="preserve">предоставляется в случае неуплаты победителем аукциона или иными лицами, которым предоставляется право пользования недрами и оформляется лицензия на пользование недрами в соответствии с частями восьмой и тринадцатой статьи 13.1 Закона Российской Федерации </w:t>
      </w:r>
      <w:r>
        <w:rPr>
          <w:rFonts w:ascii="PT Astra Serif" w:hAnsi="PT Astra Serif"/>
          <w:color w:val="000000"/>
          <w:sz w:val="28"/>
        </w:rPr>
        <w:t xml:space="preserve">«</w:t>
      </w:r>
      <w:r>
        <w:rPr>
          <w:rFonts w:ascii="PT Astra Serif" w:hAnsi="PT Astra Serif"/>
          <w:color w:val="000000"/>
          <w:sz w:val="28"/>
        </w:rPr>
        <w:t xml:space="preserve">О недрах</w:t>
      </w:r>
      <w:r>
        <w:rPr>
          <w:rFonts w:ascii="PT Astra Serif" w:hAnsi="PT Astra Serif"/>
          <w:color w:val="000000"/>
          <w:sz w:val="28"/>
        </w:rPr>
        <w:t xml:space="preserve">»</w:t>
      </w:r>
      <w:r>
        <w:rPr>
          <w:rFonts w:ascii="PT Astra Serif" w:hAnsi="PT Astra Serif"/>
          <w:color w:val="000000"/>
          <w:sz w:val="28"/>
        </w:rPr>
        <w:t xml:space="preserve">, указанного в соответствующем протоколе окончательного размера разового платежа за пользование недрами, а в случаях, установленных частью двенадцатой статьи 40</w:t>
      </w:r>
      <w:r>
        <w:rPr>
          <w:rFonts w:ascii="PT Astra Serif" w:hAnsi="PT Astra Serif"/>
          <w:color w:val="000000"/>
          <w:sz w:val="28"/>
        </w:rPr>
        <w:t xml:space="preserve"> Закона Российской Федерации </w:t>
      </w:r>
      <w:r>
        <w:rPr>
          <w:rFonts w:ascii="PT Astra Serif" w:hAnsi="PT Astra Serif"/>
          <w:color w:val="000000"/>
          <w:sz w:val="28"/>
        </w:rPr>
        <w:t xml:space="preserve">«</w:t>
      </w:r>
      <w:r>
        <w:rPr>
          <w:rFonts w:ascii="PT Astra Serif" w:hAnsi="PT Astra Serif"/>
          <w:color w:val="000000"/>
          <w:sz w:val="28"/>
        </w:rPr>
        <w:t xml:space="preserve">О недрах</w:t>
      </w:r>
      <w:r>
        <w:rPr>
          <w:rFonts w:ascii="PT Astra Serif" w:hAnsi="PT Astra Serif"/>
          <w:color w:val="000000"/>
          <w:sz w:val="28"/>
        </w:rPr>
        <w:t xml:space="preserve">»</w:t>
      </w:r>
      <w:r>
        <w:rPr>
          <w:rFonts w:ascii="PT Astra Serif" w:hAnsi="PT Astra Serif"/>
          <w:color w:val="000000"/>
          <w:sz w:val="28"/>
        </w:rPr>
        <w:t xml:space="preserve">, - неуплаты первой части указанного в соответствующем протоколе окончательного размера разового платежа за пользование недрами.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3. Отказ в приеме заявки на получение права пользования недрами без проведения аукциона может последовать в следующих случаях: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1) заявка на получение права пользования недрами без проведения аукциона подана с нарушением установленных требований;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2) заявитель представил недостоверные сведения о себе.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4. Отказ в предоставлении права пользования недрами без проведения аукциона может последовать в следующих случаях: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1)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2) при предоставлении заявителю права пользования недрами не будут соблюдены антимонопольные требования;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highlight w:val="none"/>
        </w:rPr>
      </w:pPr>
      <w:r>
        <w:rPr>
          <w:rFonts w:ascii="PT Astra Serif" w:hAnsi="PT Astra Serif"/>
          <w:color w:val="000000"/>
          <w:sz w:val="28"/>
        </w:rPr>
        <w:t xml:space="preserve">3) сведения о заявителе содержатся в реестре недобросовестных участников аукционов на пра</w:t>
      </w:r>
      <w:r>
        <w:rPr>
          <w:rFonts w:ascii="PT Astra Serif" w:hAnsi="PT Astra Serif"/>
          <w:color w:val="000000"/>
          <w:sz w:val="28"/>
        </w:rPr>
        <w:t xml:space="preserve">во пользования участками недр</w:t>
      </w:r>
      <w:r>
        <w:rPr>
          <w:rFonts w:ascii="PT Astra Serif" w:hAnsi="PT Astra Serif"/>
          <w:color w:val="000000"/>
          <w:sz w:val="28"/>
        </w:rPr>
        <w:t xml:space="preserve">.»;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3) </w:t>
      </w:r>
      <w:r>
        <w:rPr>
          <w:rFonts w:ascii="PT Astra Serif" w:hAnsi="PT Astra Serif"/>
          <w:color w:val="000000"/>
          <w:sz w:val="28"/>
        </w:rPr>
        <w:t xml:space="preserve">част</w:t>
      </w:r>
      <w:r>
        <w:rPr>
          <w:rFonts w:ascii="PT Astra Serif" w:hAnsi="PT Astra Serif"/>
          <w:color w:val="000000"/>
          <w:sz w:val="28"/>
        </w:rPr>
        <w:t xml:space="preserve">ь 3 статьи 18 после слов «</w:t>
      </w:r>
      <w:r>
        <w:rPr>
          <w:rFonts w:ascii="PT Astra Serif" w:hAnsi="PT Astra Serif"/>
          <w:color w:val="000000"/>
          <w:sz w:val="28"/>
        </w:rPr>
        <w:t xml:space="preserve">добычи попутных полезных ископаемых</w:t>
      </w:r>
      <w:r>
        <w:rPr>
          <w:rFonts w:ascii="PT Astra Serif" w:hAnsi="PT Astra Serif"/>
          <w:color w:val="000000"/>
          <w:sz w:val="28"/>
        </w:rPr>
        <w:t xml:space="preserve">» дополнить словами «</w:t>
      </w:r>
      <w:r>
        <w:rPr>
          <w:rFonts w:ascii="PT Astra Serif" w:hAnsi="PT Astra Serif"/>
          <w:color w:val="000000"/>
          <w:sz w:val="28"/>
        </w:rPr>
        <w:t xml:space="preserve">или добычи полезных ископаемых из отходов недропользования, в том числе из вскрышных и вмещающих горных пород</w:t>
      </w:r>
      <w:r>
        <w:rPr>
          <w:rFonts w:ascii="PT Astra Serif" w:hAnsi="PT Astra Serif"/>
          <w:color w:val="000000"/>
          <w:sz w:val="28"/>
        </w:rPr>
        <w:t xml:space="preserve">,</w:t>
      </w:r>
      <w:r>
        <w:rPr>
          <w:rFonts w:ascii="PT Astra Serif" w:hAnsi="PT Astra Serif"/>
          <w:color w:val="000000"/>
          <w:sz w:val="28"/>
        </w:rPr>
        <w:t xml:space="preserve">»</w:t>
      </w:r>
      <w:r>
        <w:rPr>
          <w:rFonts w:ascii="PT Astra Serif" w:hAnsi="PT Astra Serif"/>
          <w:b/>
          <w:color w:val="000000"/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</w:rPr>
      </w:pPr>
      <w:r>
        <w:rPr>
          <w:rFonts w:ascii="PT Astra Serif" w:hAnsi="PT Astra Serif"/>
          <w:b/>
          <w:color w:val="000000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Статья 4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</w:r>
      <w:r>
        <w:rPr>
          <w:sz w:val="28"/>
        </w:rPr>
      </w:r>
      <w:r/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7"/>
        </w:rPr>
        <w:t xml:space="preserve">Внести в</w:t>
      </w:r>
      <w:r>
        <w:rPr>
          <w:color w:val="000000"/>
          <w:sz w:val="28"/>
          <w:szCs w:val="27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7"/>
        </w:rPr>
        <w:t xml:space="preserve">часть 3 </w:t>
      </w:r>
      <w:r>
        <w:rPr>
          <w:rFonts w:ascii="PT Astra Serif" w:hAnsi="PT Astra Serif" w:cs="PT Astra Serif"/>
          <w:color w:val="000000"/>
          <w:sz w:val="28"/>
          <w:szCs w:val="27"/>
        </w:rPr>
        <w:t xml:space="preserve">статьи 3</w:t>
      </w:r>
      <w:r>
        <w:rPr>
          <w:rFonts w:ascii="PT Astra Serif" w:hAnsi="PT Astra Serif" w:cs="PT Astra Serif"/>
          <w:color w:val="000000"/>
          <w:sz w:val="28"/>
          <w:szCs w:val="27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7"/>
        </w:rPr>
        <w:fldChar w:fldCharType="begin"/>
      </w:r>
      <w:r>
        <w:rPr>
          <w:rFonts w:ascii="PT Astra Serif" w:hAnsi="PT Astra Serif" w:cs="PT Astra Serif"/>
          <w:color w:val="000000"/>
          <w:sz w:val="28"/>
          <w:szCs w:val="27"/>
        </w:rPr>
        <w:instrText xml:space="preserve">HYPERLINK consultantplus://offline/ref=8A703692309E50C96ED55284548EC4C54FFD5B7531BB4C0FC5D036C80CFD9AFDgEv1C </w:instrText>
      </w:r>
      <w:r>
        <w:rPr>
          <w:rFonts w:ascii="PT Astra Serif" w:hAnsi="PT Astra Serif" w:cs="PT Astra Serif"/>
          <w:color w:val="000000"/>
          <w:sz w:val="28"/>
          <w:szCs w:val="27"/>
        </w:rPr>
        <w:fldChar w:fldCharType="separate"/>
      </w:r>
      <w:r>
        <w:rPr>
          <w:rFonts w:ascii="PT Astra Serif" w:hAnsi="PT Astra Serif" w:cs="PT Astra Serif"/>
          <w:color w:val="000000"/>
          <w:sz w:val="28"/>
          <w:szCs w:val="27"/>
        </w:rPr>
        <w:t xml:space="preserve">закон</w:t>
      </w:r>
      <w:r>
        <w:rPr>
          <w:rFonts w:ascii="PT Astra Serif" w:hAnsi="PT Astra Serif" w:cs="PT Astra Serif"/>
          <w:color w:val="000000"/>
          <w:sz w:val="28"/>
          <w:szCs w:val="27"/>
        </w:rPr>
        <w:fldChar w:fldCharType="end"/>
      </w:r>
      <w:r>
        <w:rPr>
          <w:rFonts w:ascii="PT Astra Serif" w:hAnsi="PT Astra Serif"/>
          <w:color w:val="000000"/>
          <w:sz w:val="28"/>
          <w:szCs w:val="27"/>
        </w:rPr>
        <w:t xml:space="preserve">а</w:t>
      </w:r>
      <w:r>
        <w:rPr>
          <w:rFonts w:ascii="PT Astra Serif" w:hAnsi="PT Astra Serif"/>
          <w:color w:val="000000"/>
          <w:sz w:val="28"/>
          <w:szCs w:val="27"/>
        </w:rPr>
        <w:t xml:space="preserve"> Алтайского края от 11</w:t>
      </w:r>
      <w:r>
        <w:rPr>
          <w:rFonts w:ascii="PT Astra Serif" w:hAnsi="PT Astra Serif"/>
          <w:color w:val="000000"/>
          <w:sz w:val="28"/>
          <w:szCs w:val="27"/>
        </w:rPr>
        <w:t xml:space="preserve"> февраля </w:t>
      </w:r>
      <w:r>
        <w:rPr>
          <w:rFonts w:ascii="PT Astra Serif" w:hAnsi="PT Astra Serif"/>
          <w:color w:val="000000"/>
          <w:sz w:val="28"/>
          <w:szCs w:val="27"/>
        </w:rPr>
        <w:t xml:space="preserve">2008 </w:t>
      </w:r>
      <w:r>
        <w:rPr>
          <w:rFonts w:ascii="PT Astra Serif" w:hAnsi="PT Astra Serif"/>
          <w:color w:val="000000"/>
          <w:sz w:val="28"/>
          <w:szCs w:val="27"/>
        </w:rPr>
        <w:t xml:space="preserve">года</w:t>
      </w:r>
      <w:r>
        <w:rPr>
          <w:rFonts w:ascii="PT Astra Serif" w:hAnsi="PT Astra Serif"/>
          <w:color w:val="000000"/>
          <w:sz w:val="28"/>
          <w:szCs w:val="27"/>
        </w:rPr>
        <w:br/>
      </w:r>
      <w:r>
        <w:rPr>
          <w:rFonts w:ascii="PT Astra Serif" w:hAnsi="PT Astra Serif"/>
          <w:color w:val="000000"/>
          <w:sz w:val="28"/>
          <w:szCs w:val="27"/>
        </w:rPr>
        <w:t xml:space="preserve">№ 11-ЗС «Об обращении с отходами производства и потребления в Алтайском крае» </w:t>
      </w:r>
      <w:r>
        <w:rPr>
          <w:rFonts w:ascii="PT Astra Serif" w:hAnsi="PT Astra Serif"/>
          <w:color w:val="000000"/>
          <w:sz w:val="28"/>
          <w:szCs w:val="28"/>
        </w:rPr>
        <w:t xml:space="preserve">(Сборник законодательства Алтайского края, 2008, № 142, часть I; 2009, № 163, часть I; 2011, № 185, часть I, № 186, часть I; Официальный интернет-портал правовой информации (</w:t>
      </w:r>
      <w:hyperlink r:id="rId16" w:tooltip="&lt;div class=&quot;doc www&quot;&gt;&lt;span class=&quot;aligner&quot;&gt;&lt;div class=&quot;icon listDocWWW-16&quot;&gt;&lt;/div&gt;&lt;/span&gt;www.pravo.gov.ru&lt;/div&gt;" w:history="1">
        <w:r>
          <w:rPr>
            <w:rFonts w:ascii="PT Astra Serif" w:hAnsi="PT Astra Serif"/>
            <w:color w:val="000000"/>
            <w:sz w:val="28"/>
            <w:szCs w:val="28"/>
          </w:rPr>
          <w:t xml:space="preserve">www.pravo.gov.ru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), 11 июля 2016 года, 9 июля 2018 года, 5 сентября 2019 года, 6 апреля 2020 года, 8 июля 2020 года,               21 декабря 2021 года, 3 ноября 2022 года, 1 марта 2023 года, 4 октября           2023 года)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изменение, </w:t>
      </w:r>
      <w:r>
        <w:rPr>
          <w:rFonts w:ascii="PT Astra Serif" w:hAnsi="PT Astra Serif"/>
          <w:color w:val="000000"/>
          <w:sz w:val="28"/>
          <w:szCs w:val="27"/>
        </w:rPr>
        <w:t xml:space="preserve">дополнив </w:t>
      </w:r>
      <w:r>
        <w:rPr>
          <w:rFonts w:ascii="PT Astra Serif" w:hAnsi="PT Astra Serif"/>
          <w:color w:val="000000"/>
          <w:sz w:val="28"/>
          <w:szCs w:val="27"/>
        </w:rPr>
        <w:t xml:space="preserve">после слов «углеводородного сы</w:t>
      </w:r>
      <w:r>
        <w:rPr>
          <w:rFonts w:ascii="PT Astra Serif" w:hAnsi="PT Astra Serif"/>
          <w:color w:val="000000"/>
          <w:sz w:val="28"/>
          <w:szCs w:val="27"/>
        </w:rPr>
        <w:t xml:space="preserve">рья,» словами «</w:t>
      </w:r>
      <w:r>
        <w:rPr>
          <w:rFonts w:ascii="PT Astra Serif" w:hAnsi="PT Astra Serif"/>
          <w:color w:val="000000"/>
          <w:sz w:val="28"/>
        </w:rPr>
        <w:t xml:space="preserve">подземных вод после извлечения из них полезных компонентов пользователями недр, осуществляющими разведку и добычу подземных вод или геологическое изучение, разведку и добычу подземных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вод,</w:t>
      </w:r>
      <w:r>
        <w:rPr>
          <w:rFonts w:ascii="PT Astra Serif" w:hAnsi="PT Astra Serif"/>
          <w:color w:val="000000"/>
          <w:sz w:val="28"/>
          <w:szCs w:val="27"/>
        </w:rPr>
        <w:t xml:space="preserve">»</w:t>
      </w:r>
      <w:r>
        <w:rPr>
          <w:rFonts w:ascii="PT Astra Serif" w:hAnsi="PT Astra Serif"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highlight w:val="none"/>
        </w:rPr>
      </w:pPr>
      <w:r>
        <w:rPr>
          <w:rFonts w:ascii="PT Astra Serif" w:hAnsi="PT Astra Serif"/>
          <w:b/>
          <w:color w:val="000000"/>
          <w:sz w:val="28"/>
          <w:szCs w:val="27"/>
          <w:highlight w:val="none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b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b/>
          <w:color w:val="000000"/>
          <w:sz w:val="28"/>
          <w:szCs w:val="27"/>
        </w:rPr>
        <w:t xml:space="preserve">Статья 5</w:t>
      </w: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1. Настоящий Закон вступае</w:t>
      </w:r>
      <w:r>
        <w:rPr>
          <w:rFonts w:ascii="PT Astra Serif" w:hAnsi="PT Astra Serif"/>
          <w:color w:val="000000"/>
          <w:sz w:val="28"/>
          <w:szCs w:val="27"/>
        </w:rPr>
        <w:t xml:space="preserve">т силу со дня его официального опубликования, </w:t>
      </w:r>
      <w:r>
        <w:rPr>
          <w:rFonts w:ascii="PT Astra Serif" w:hAnsi="PT Astra Serif"/>
          <w:color w:val="000000"/>
          <w:sz w:val="28"/>
        </w:rPr>
        <w:t xml:space="preserve">за исключением положений, для которых настоящей статьей установлены иные сроки вступления их в силу.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2. Статья 1 настоящего Закона вступает в силу с 1 июля 2024 года.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color w:val="000000"/>
          <w:sz w:val="28"/>
          <w:szCs w:val="27"/>
          <w:highlight w:val="none"/>
        </w:rPr>
        <w:t xml:space="preserve">3. Статья 2 и пункты 2 и 3 статьи 3</w:t>
      </w:r>
      <w:r>
        <w:rPr>
          <w:rFonts w:ascii="PT Astra Serif" w:hAnsi="PT Astra Serif"/>
          <w:color w:val="000000"/>
          <w:sz w:val="28"/>
          <w:szCs w:val="27"/>
        </w:rPr>
        <w:t xml:space="preserve"> настоящего Закона вступают в силу                         с 1 сентября 2024 года.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  <w:highlight w:val="none"/>
        </w:rPr>
      </w:pPr>
      <w:r>
        <w:rPr>
          <w:rFonts w:ascii="PT Astra Serif" w:hAnsi="PT Astra Serif"/>
          <w:color w:val="000000"/>
          <w:sz w:val="28"/>
          <w:szCs w:val="27"/>
          <w:highlight w:val="none"/>
        </w:rPr>
        <w:t xml:space="preserve">4. Пункт 1 статьи 3 </w:t>
      </w:r>
      <w:r>
        <w:rPr>
          <w:rFonts w:ascii="PT Astra Serif" w:hAnsi="PT Astra Serif"/>
          <w:color w:val="000000"/>
          <w:sz w:val="28"/>
          <w:szCs w:val="27"/>
        </w:rPr>
        <w:t xml:space="preserve">настоящего Закона </w:t>
      </w:r>
      <w:r>
        <w:rPr>
          <w:rFonts w:ascii="PT Astra Serif" w:hAnsi="PT Astra Serif"/>
          <w:color w:val="000000"/>
          <w:sz w:val="28"/>
          <w:szCs w:val="27"/>
        </w:rPr>
        <w:t xml:space="preserve">распространяет </w:t>
      </w:r>
      <w:r>
        <w:rPr>
          <w:rFonts w:ascii="PT Astra Serif" w:hAnsi="PT Astra Serif"/>
          <w:color w:val="000000"/>
          <w:sz w:val="28"/>
          <w:szCs w:val="27"/>
        </w:rPr>
        <w:t xml:space="preserve">свое действие на правоотношения, возникшие с </w:t>
      </w:r>
      <w:r>
        <w:rPr>
          <w:rFonts w:ascii="PT Astra Serif" w:hAnsi="PT Astra Serif"/>
          <w:color w:val="000000"/>
          <w:sz w:val="28"/>
          <w:szCs w:val="27"/>
        </w:rPr>
        <w:t xml:space="preserve">12 декабря</w:t>
      </w:r>
      <w:r>
        <w:rPr>
          <w:rFonts w:ascii="PT Astra Serif" w:hAnsi="PT Astra Serif"/>
          <w:color w:val="000000"/>
          <w:sz w:val="28"/>
          <w:szCs w:val="27"/>
        </w:rPr>
        <w:t xml:space="preserve"> 2023 года.</w:t>
      </w:r>
      <w:r>
        <w:rPr>
          <w:sz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  <w:t xml:space="preserve">5. </w:t>
      </w:r>
      <w:r>
        <w:rPr>
          <w:rFonts w:ascii="PT Astra Serif" w:hAnsi="PT Astra Serif"/>
          <w:color w:val="000000"/>
          <w:sz w:val="28"/>
        </w:rPr>
        <w:t xml:space="preserve">До 1 января 2027 года наряду с общественными инспекторами по охране окружающей среды общественный контроль в области охраны</w:t>
      </w:r>
      <w:r>
        <w:rPr>
          <w:rFonts w:ascii="PT Astra Serif" w:hAnsi="PT Astra Serif"/>
          <w:color w:val="000000"/>
          <w:sz w:val="28"/>
        </w:rPr>
        <w:t xml:space="preserve"> окружающей среды (общественный экологический контроль) в лесах вправе осуществлять общественные инспекторы по охране окружающей среды, </w:t>
      </w:r>
      <w:r>
        <w:rPr>
          <w:rFonts w:ascii="PT Astra Serif" w:hAnsi="PT Astra Serif"/>
          <w:color w:val="000000"/>
          <w:sz w:val="28"/>
        </w:rPr>
        <w:t xml:space="preserve">получившие до 1 июля 2024 года удостоверения общественных инспекторов по охране окружающей среды в органах исполнительно</w:t>
      </w:r>
      <w:r>
        <w:rPr>
          <w:rFonts w:ascii="PT Astra Serif" w:hAnsi="PT Astra Serif"/>
          <w:color w:val="000000"/>
          <w:sz w:val="28"/>
        </w:rPr>
        <w:t xml:space="preserve">й власти Алтайского края, которым переданы полномочия Российской Федерации по осуществлению федерального государственного лесного контроля (надзора)</w:t>
      </w:r>
      <w:r>
        <w:rPr>
          <w:rFonts w:ascii="PT Astra Serif" w:hAnsi="PT Astra Serif"/>
          <w:color w:val="000000"/>
          <w:sz w:val="28"/>
        </w:rPr>
        <w:t xml:space="preserve">.</w:t>
      </w:r>
      <w:bookmarkStart w:id="1" w:name="_GoBack"/>
      <w:r>
        <w:rPr>
          <w:sz w:val="28"/>
        </w:rPr>
      </w:r>
      <w:bookmarkEnd w:id="1"/>
      <w:r>
        <w:rPr>
          <w:sz w:val="28"/>
        </w:rPr>
      </w:r>
      <w:r/>
    </w:p>
    <w:p>
      <w:pPr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p>
      <w:pPr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p>
      <w:pPr>
        <w:jc w:val="both"/>
        <w:rPr>
          <w:rFonts w:ascii="PT Astra Serif" w:hAnsi="PT Astra Serif"/>
          <w:color w:val="000000"/>
          <w:sz w:val="28"/>
          <w:szCs w:val="27"/>
        </w:rPr>
      </w:pPr>
      <w:r>
        <w:rPr>
          <w:rFonts w:ascii="PT Astra Serif" w:hAnsi="PT Astra Serif"/>
          <w:color w:val="000000"/>
          <w:sz w:val="28"/>
          <w:szCs w:val="27"/>
        </w:rPr>
      </w:r>
      <w:r>
        <w:rPr>
          <w:sz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PT Astra Serif" w:hAnsi="PT Astra Serif"/>
                <w:color w:val="000000"/>
                <w:sz w:val="28"/>
                <w:szCs w:val="27"/>
              </w:rPr>
            </w:pPr>
            <w:r>
              <w:rPr>
                <w:rFonts w:ascii="PT Astra Serif" w:hAnsi="PT Astra Serif"/>
                <w:color w:val="000000"/>
                <w:sz w:val="28"/>
                <w:szCs w:val="27"/>
              </w:rPr>
              <w:t xml:space="preserve">Губернатор Алтайского края</w:t>
            </w: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textDirection w:val="lrTb"/>
            <w:noWrap w:val="false"/>
          </w:tcPr>
          <w:p>
            <w:pPr>
              <w:ind w:left="0" w:right="67" w:firstLine="2835"/>
              <w:jc w:val="right"/>
              <w:spacing w:line="240" w:lineRule="exact"/>
              <w:rPr>
                <w:rFonts w:ascii="PT Astra Serif" w:hAnsi="PT Astra Serif"/>
                <w:color w:val="000000"/>
                <w:sz w:val="28"/>
                <w:szCs w:val="27"/>
              </w:rPr>
            </w:pPr>
            <w:r>
              <w:rPr>
                <w:rFonts w:ascii="PT Astra Serif" w:hAnsi="PT Astra Serif"/>
                <w:color w:val="000000"/>
                <w:sz w:val="28"/>
                <w:szCs w:val="27"/>
              </w:rPr>
              <w:t xml:space="preserve">В.П. Томенко</w:t>
            </w:r>
            <w:r>
              <w:rPr>
                <w:sz w:val="28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/>
  </w:p>
  <w:p>
    <w:pPr>
      <w:pStyle w:val="70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9"/>
    <w:link w:val="693"/>
    <w:uiPriority w:val="10"/>
    <w:rPr>
      <w:sz w:val="48"/>
      <w:szCs w:val="48"/>
    </w:rPr>
  </w:style>
  <w:style w:type="character" w:styleId="662">
    <w:name w:val="Subtitle Char"/>
    <w:basedOn w:val="679"/>
    <w:link w:val="695"/>
    <w:uiPriority w:val="11"/>
    <w:rPr>
      <w:sz w:val="24"/>
      <w:szCs w:val="24"/>
    </w:rPr>
  </w:style>
  <w:style w:type="character" w:styleId="663">
    <w:name w:val="Quote Char"/>
    <w:link w:val="697"/>
    <w:uiPriority w:val="29"/>
    <w:rPr>
      <w:i/>
    </w:rPr>
  </w:style>
  <w:style w:type="character" w:styleId="664">
    <w:name w:val="Intense Quote Char"/>
    <w:link w:val="699"/>
    <w:uiPriority w:val="30"/>
    <w:rPr>
      <w:i/>
    </w:rPr>
  </w:style>
  <w:style w:type="character" w:styleId="665">
    <w:name w:val="Header Char"/>
    <w:basedOn w:val="679"/>
    <w:link w:val="701"/>
    <w:uiPriority w:val="99"/>
  </w:style>
  <w:style w:type="character" w:styleId="666">
    <w:name w:val="Caption Char"/>
    <w:basedOn w:val="705"/>
    <w:link w:val="703"/>
    <w:uiPriority w:val="99"/>
  </w:style>
  <w:style w:type="character" w:styleId="667">
    <w:name w:val="Footnote Text Char"/>
    <w:link w:val="834"/>
    <w:uiPriority w:val="99"/>
    <w:rPr>
      <w:sz w:val="18"/>
    </w:rPr>
  </w:style>
  <w:style w:type="character" w:styleId="668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lang w:eastAsia="zh-CN"/>
    </w:rPr>
  </w:style>
  <w:style w:type="paragraph" w:styleId="670">
    <w:name w:val="Heading 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1">
    <w:name w:val="Heading 2"/>
    <w:basedOn w:val="669"/>
    <w:next w:val="669"/>
    <w:link w:val="683"/>
    <w:pPr>
      <w:jc w:val="center"/>
      <w:keepNext/>
      <w:shd w:val="clear" w:color="auto" w:fill="ffffff"/>
      <w:widowControl w:val="off"/>
      <w:outlineLvl w:val="1"/>
    </w:pPr>
    <w:rPr>
      <w:sz w:val="28"/>
    </w:rPr>
  </w:style>
  <w:style w:type="paragraph" w:styleId="672">
    <w:name w:val="Heading 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73">
    <w:name w:val="Heading 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4">
    <w:name w:val="Heading 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5">
    <w:name w:val="Heading 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6">
    <w:name w:val="Heading 7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7">
    <w:name w:val="Heading 8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8">
    <w:name w:val="Heading 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9" w:default="1">
    <w:name w:val="Default Paragraph Font"/>
    <w:uiPriority w:val="1"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2">
    <w:name w:val="No Spacing"/>
    <w:uiPriority w:val="1"/>
    <w:qFormat/>
    <w:rPr>
      <w:lang w:eastAsia="zh-CN"/>
    </w:rPr>
  </w:style>
  <w:style w:type="paragraph" w:styleId="693">
    <w:name w:val="Title"/>
    <w:link w:val="69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link w:val="69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link w:val="698"/>
    <w:uiPriority w:val="29"/>
    <w:qFormat/>
    <w:pPr>
      <w:ind w:left="720" w:right="720"/>
    </w:pPr>
    <w:rPr>
      <w:i/>
      <w:lang w:eastAsia="zh-CN"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link w:val="70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link w:val="70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4" w:customStyle="1">
    <w:name w:val="Footer Char"/>
    <w:uiPriority w:val="99"/>
  </w:style>
  <w:style w:type="paragraph" w:styleId="70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0"/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link w:val="835"/>
    <w:uiPriority w:val="99"/>
    <w:semiHidden/>
    <w:unhideWhenUsed/>
    <w:pPr>
      <w:spacing w:after="40"/>
    </w:pPr>
    <w:rPr>
      <w:sz w:val="18"/>
      <w:lang w:eastAsia="zh-CN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link w:val="838"/>
    <w:uiPriority w:val="99"/>
    <w:semiHidden/>
    <w:unhideWhenUsed/>
    <w:rPr>
      <w:lang w:eastAsia="zh-CN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uiPriority w:val="39"/>
    <w:unhideWhenUsed/>
    <w:pPr>
      <w:spacing w:after="57"/>
    </w:pPr>
    <w:rPr>
      <w:lang w:eastAsia="zh-CN"/>
    </w:rPr>
  </w:style>
  <w:style w:type="paragraph" w:styleId="84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uiPriority w:val="99"/>
    <w:unhideWhenUsed/>
    <w:rPr>
      <w:lang w:eastAsia="zh-CN"/>
    </w:rPr>
  </w:style>
  <w:style w:type="paragraph" w:styleId="851">
    <w:name w:val="Balloon Text"/>
    <w:basedOn w:val="669"/>
    <w:link w:val="852"/>
    <w:rPr>
      <w:rFonts w:ascii="Segoe UI" w:hAnsi="Segoe UI"/>
      <w:color w:val="000000"/>
      <w:sz w:val="18"/>
      <w:szCs w:val="18"/>
      <w:lang w:val="en-US" w:eastAsia="en-US"/>
    </w:rPr>
  </w:style>
  <w:style w:type="character" w:styleId="852" w:customStyle="1">
    <w:name w:val="Текст выноски Знак"/>
    <w:link w:val="851"/>
    <w:rPr>
      <w:rFonts w:ascii="Segoe UI" w:hAnsi="Segoe UI"/>
      <w:sz w:val="18"/>
      <w:szCs w:val="18"/>
    </w:rPr>
  </w:style>
  <w:style w:type="paragraph" w:styleId="853" w:customStyle="1">
    <w:name w:val="Standard"/>
    <w:qFormat/>
    <w:pPr>
      <w:jc w:val="center"/>
      <w:spacing w:line="276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PT Astra Serif" w:cs="PT Astra Serif"/>
      <w:sz w:val="28"/>
      <w:szCs w:val="22"/>
      <w:lang w:eastAsia="en-US"/>
    </w:rPr>
  </w:style>
  <w:style w:type="paragraph" w:styleId="854">
    <w:name w:val="Обычный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pravo.gov.ru/" TargetMode="External"/><Relationship Id="rId14" Type="http://schemas.openxmlformats.org/officeDocument/2006/relationships/hyperlink" Target="http://www.pravo.gov.ru/" TargetMode="External"/><Relationship Id="rId15" Type="http://schemas.openxmlformats.org/officeDocument/2006/relationships/hyperlink" Target="http://www.pravo.gov.ru/" TargetMode="External"/><Relationship Id="rId16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created xsi:type="dcterms:W3CDTF">2024-02-22T10:06:00Z</dcterms:created>
  <dcterms:modified xsi:type="dcterms:W3CDTF">2024-03-13T03:13:11Z</dcterms:modified>
</cp:coreProperties>
</file>